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5C" w:rsidRPr="009517C4" w:rsidRDefault="009062B7">
      <w:pPr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Temat: Właściwości magnesu</w:t>
      </w:r>
    </w:p>
    <w:p w:rsidR="009062B7" w:rsidRDefault="009062B7" w:rsidP="00906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 xml:space="preserve">„Worek z przedmiotami”- zabawa dydaktyczna. </w:t>
      </w: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62B7" w:rsidRPr="009517C4" w:rsidRDefault="009062B7" w:rsidP="009062B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 xml:space="preserve">Zadaniem dziecka jest rozpoznanie po dotyku przedmiotów znajdujących się w worku.  Przykładowe przedmioty: spinacze, blaszki, kawałek papieru, gumka, klocki </w:t>
      </w:r>
      <w:r w:rsidR="009517C4">
        <w:rPr>
          <w:rFonts w:ascii="Times New Roman" w:hAnsi="Times New Roman" w:cs="Times New Roman"/>
          <w:sz w:val="28"/>
          <w:szCs w:val="28"/>
        </w:rPr>
        <w:t>drewniane lub plastikowe, magnes</w:t>
      </w:r>
      <w:r w:rsidRPr="009517C4">
        <w:rPr>
          <w:rFonts w:ascii="Times New Roman" w:hAnsi="Times New Roman" w:cs="Times New Roman"/>
          <w:sz w:val="28"/>
          <w:szCs w:val="28"/>
        </w:rPr>
        <w:t>.</w:t>
      </w:r>
    </w:p>
    <w:p w:rsidR="009062B7" w:rsidRPr="009517C4" w:rsidRDefault="009062B7" w:rsidP="00906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62B7" w:rsidRDefault="009062B7" w:rsidP="00906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„Jak wyjąć spinacz ze szklanki z wodą?”- zabawa badawcza</w:t>
      </w: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62B7" w:rsidRPr="009517C4" w:rsidRDefault="009062B7" w:rsidP="009062B7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Wkładamy spinacz do szklanki z wodą, przykładamy magnes do ścianki szklanki i wyciągamy przedmiot bez dotykania go dzi</w:t>
      </w:r>
      <w:r w:rsidR="009517C4">
        <w:rPr>
          <w:rFonts w:ascii="Times New Roman" w:hAnsi="Times New Roman" w:cs="Times New Roman"/>
          <w:sz w:val="28"/>
          <w:szCs w:val="28"/>
        </w:rPr>
        <w:t>ęki przyciąganiu magnesu. Magnes</w:t>
      </w:r>
      <w:r w:rsidRPr="009517C4">
        <w:rPr>
          <w:rFonts w:ascii="Times New Roman" w:hAnsi="Times New Roman" w:cs="Times New Roman"/>
          <w:sz w:val="28"/>
          <w:szCs w:val="28"/>
        </w:rPr>
        <w:t xml:space="preserve"> przyciąga metalowe przedmioty, które razem z nim się poruszają wychodząc nawet ponad powierzchnię wody. Siła przyciągania magnesu działa także przez szkło i wodę.</w:t>
      </w:r>
    </w:p>
    <w:p w:rsidR="009062B7" w:rsidRPr="009517C4" w:rsidRDefault="009062B7" w:rsidP="009062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062B7" w:rsidRPr="009517C4" w:rsidRDefault="009517C4" w:rsidP="009062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„Jakie właściwości ma magnes?- wypowiedź dziecka na podstawie obserwacji dokonanych podczas zabawy badawczej.</w:t>
      </w: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17C4" w:rsidRPr="009517C4" w:rsidRDefault="009517C4" w:rsidP="009517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Rymowanka do nauczenia na pamięć:</w:t>
      </w: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>„Eksperymentowanie to takie czarowanie,</w:t>
      </w: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517C4">
        <w:rPr>
          <w:rFonts w:ascii="Times New Roman" w:hAnsi="Times New Roman" w:cs="Times New Roman"/>
          <w:sz w:val="28"/>
          <w:szCs w:val="28"/>
        </w:rPr>
        <w:t xml:space="preserve">każde badanie to poznawanie, </w:t>
      </w:r>
    </w:p>
    <w:p w:rsidR="009517C4" w:rsidRPr="009517C4" w:rsidRDefault="009517C4" w:rsidP="009517C4">
      <w:pPr>
        <w:pStyle w:val="Akapitzlist"/>
        <w:rPr>
          <w:rFonts w:ascii="Times New Roman" w:hAnsi="Times New Roman" w:cs="Times New Roman"/>
        </w:rPr>
      </w:pPr>
      <w:r w:rsidRPr="009517C4">
        <w:rPr>
          <w:rFonts w:ascii="Times New Roman" w:hAnsi="Times New Roman" w:cs="Times New Roman"/>
          <w:sz w:val="28"/>
          <w:szCs w:val="28"/>
        </w:rPr>
        <w:t>eksperymentowanie to fajne zadanie”</w:t>
      </w:r>
    </w:p>
    <w:sectPr w:rsidR="009517C4" w:rsidRPr="009517C4" w:rsidSect="0074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BB4"/>
    <w:multiLevelType w:val="hybridMultilevel"/>
    <w:tmpl w:val="C038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2B7"/>
    <w:rsid w:val="0074335C"/>
    <w:rsid w:val="009062B7"/>
    <w:rsid w:val="009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2020-05-21T20:53:00Z</dcterms:created>
  <dcterms:modified xsi:type="dcterms:W3CDTF">2020-05-21T21:08:00Z</dcterms:modified>
</cp:coreProperties>
</file>